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8D0" w:rsidRPr="001438D0" w:rsidRDefault="001438D0" w:rsidP="00143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8"/>
          <w:szCs w:val="28"/>
          <w:u w:val="single"/>
          <w:lang w:eastAsia="cs-CZ"/>
        </w:rPr>
      </w:pPr>
      <w:r w:rsidRPr="001438D0">
        <w:rPr>
          <w:rFonts w:ascii="Times New Roman" w:eastAsia="Times New Roman" w:hAnsi="Times New Roman"/>
          <w:b/>
          <w:smallCaps/>
          <w:sz w:val="28"/>
          <w:szCs w:val="28"/>
          <w:u w:val="single"/>
          <w:lang w:eastAsia="cs-CZ"/>
        </w:rPr>
        <w:t>ZÁKLADNÍ INFORMACE K  MATERIÁLU</w:t>
      </w:r>
    </w:p>
    <w:p w:rsidR="001438D0" w:rsidRPr="001438D0" w:rsidRDefault="001438D0" w:rsidP="00143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mallCaps/>
          <w:color w:val="FF0000"/>
          <w:sz w:val="6"/>
          <w:szCs w:val="6"/>
          <w:u w:val="single"/>
          <w:lang w:eastAsia="cs-CZ"/>
        </w:rPr>
      </w:pPr>
    </w:p>
    <w:p w:rsidR="00A77380" w:rsidRPr="00250300" w:rsidRDefault="001438D0" w:rsidP="00143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  <w:t xml:space="preserve"> </w:t>
      </w:r>
      <w:r w:rsidR="00A77380" w:rsidRPr="00250300"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  <w:t xml:space="preserve">porovnání krajských normativů mzdových prostředků </w:t>
      </w:r>
    </w:p>
    <w:p w:rsidR="00A77380" w:rsidRPr="00250300" w:rsidRDefault="00A77380" w:rsidP="00143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  <w:t xml:space="preserve">a ostatních neinvestičních výdajů </w:t>
      </w:r>
    </w:p>
    <w:p w:rsidR="00A77380" w:rsidRPr="00250300" w:rsidRDefault="00A77380" w:rsidP="00143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  <w:t>stanovených jednotlivými krajskými úřady</w:t>
      </w:r>
    </w:p>
    <w:p w:rsidR="00855830" w:rsidRDefault="00A77380" w:rsidP="00143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  <w:t>pro krajské a obecní školství</w:t>
      </w:r>
      <w:r w:rsidR="00855830"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  <w:t xml:space="preserve"> </w:t>
      </w:r>
    </w:p>
    <w:p w:rsidR="00A77380" w:rsidRPr="00250300" w:rsidRDefault="00A77380" w:rsidP="00143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cs-CZ"/>
        </w:rPr>
        <w:t>v roce 2011</w:t>
      </w:r>
    </w:p>
    <w:p w:rsidR="00A77380" w:rsidRPr="00250300" w:rsidRDefault="00A77380" w:rsidP="00143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16"/>
          <w:szCs w:val="16"/>
          <w:lang w:eastAsia="cs-CZ"/>
        </w:rPr>
      </w:pPr>
    </w:p>
    <w:p w:rsidR="00A77380" w:rsidRPr="00250300" w:rsidRDefault="00A77380" w:rsidP="001438D0">
      <w:pPr>
        <w:spacing w:after="120" w:line="240" w:lineRule="auto"/>
        <w:jc w:val="center"/>
        <w:rPr>
          <w:rFonts w:ascii="Times New Roman" w:eastAsia="Times New Roman" w:hAnsi="Times New Roman"/>
          <w:b/>
          <w:smallCaps/>
          <w:color w:val="FF0000"/>
          <w:sz w:val="8"/>
          <w:szCs w:val="8"/>
          <w:u w:val="single"/>
          <w:lang w:eastAsia="cs-CZ"/>
        </w:rPr>
      </w:pPr>
    </w:p>
    <w:p w:rsidR="00A77380" w:rsidRDefault="00A77380" w:rsidP="00A77380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Materiál MŠMT č.j.</w:t>
      </w:r>
      <w:r w:rsidR="0085583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27 558/2011-26</w:t>
      </w:r>
    </w:p>
    <w:p w:rsidR="00ED65A9" w:rsidRPr="00250300" w:rsidRDefault="00ED65A9" w:rsidP="00A77380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65A9" w:rsidRPr="00250300" w:rsidRDefault="00ED65A9" w:rsidP="00ED65A9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Ministerstvo školství, mládeže a tělovýchovy (dále jen „MŠMT“) provedlo vzájemné </w:t>
      </w: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porovnání krajských normativů mzdových prostředků a ostatních neinvestičních výdajů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br/>
        <w:t xml:space="preserve">ze státního rozpočtu připadajících na jednotku výkonu za rok, stanovených jednotlivými krajskými úřady v roce 2011 na základě vyhlášky č. 492/2005 Sb., o krajských normativech,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br/>
        <w:t>ve znění pozdějších předpisů, pro jednotky výkonu realizované v jednotlivých vybraných druzích škol a druzích a typech školských zařízení, zřizovaných kraji, obcemi nebo svazky obcí na území kraje.</w:t>
      </w:r>
    </w:p>
    <w:p w:rsidR="00ED65A9" w:rsidRPr="00250300" w:rsidRDefault="00ED65A9" w:rsidP="00ED65A9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Zdrojem dat byly údaje normativního rozpisu rozpočtu na rok 2011, které jsou krajské úřady na základě § 7, odstavce 1 vyhlášky o krajských normativech povinny zveřejnit nejpozději 30 dnů od obdržení rozpisu rozpočtu z MŠMT. Číselné údaje v tomto materiálu jsou platné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br/>
        <w:t>k 31. březnu 2011 a nezahrnují změny, ke kterým došlo případnými úpravami rozpisu rozpočtu v jednotlivých krajích v průběhu roku.</w:t>
      </w:r>
    </w:p>
    <w:p w:rsidR="00ED65A9" w:rsidRPr="00250300" w:rsidRDefault="00ED65A9" w:rsidP="00ED65A9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Porovnání krajských normativů MP a ONIV navazuje na obdobné materiály z předchozích let. Podává kompletní a ucelený přehled o výši finančních normativů, stanovených jednotlivými krajskými úřady pro dané jednotky výkonu pro rok 2011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br/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Oproti předchozím rokům je provedeno jako přehled výše krajských normativů pouze v tabulkových a grafickýc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h přílohách, bez textové části.</w:t>
      </w:r>
    </w:p>
    <w:p w:rsidR="00250300" w:rsidRPr="00250300" w:rsidRDefault="00250300" w:rsidP="00ED65A9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50300" w:rsidRPr="00250300" w:rsidRDefault="00250300" w:rsidP="00250300">
      <w:pPr>
        <w:spacing w:after="120" w:line="240" w:lineRule="auto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cs-CZ"/>
        </w:rPr>
        <w:t>I.  normativ mzdových prostředků</w:t>
      </w:r>
    </w:p>
    <w:p w:rsidR="00250300" w:rsidRPr="00250300" w:rsidRDefault="00250300" w:rsidP="00250300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Porovnání je zaměřeno na normativy mzdových prostředků (dále jen „normativy MP“) z toho důvodu, že mzdové výdaje tvoří stěžejní část z finančních prostředků poskytovaných jednotlivým školám a školským zařízením, zřizovaným kraji a obcemi nebo svazky obcí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br/>
        <w:t>ze státního rozpočtu.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Normativ MP je u škol a školských zařízení, jejichž činnost je realizována pedagogickými i nepedagogickými pracovníky, dán vztahem:</w:t>
      </w:r>
    </w:p>
    <w:p w:rsidR="00250300" w:rsidRPr="00250300" w:rsidRDefault="00250300" w:rsidP="00250300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</w:p>
    <w:p w:rsidR="00250300" w:rsidRPr="00250300" w:rsidRDefault="00250300" w:rsidP="002503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  Normativ MP = 12* (1/Np * Pp + 1/No * Po),      </w:t>
      </w:r>
    </w:p>
    <w:p w:rsidR="00250300" w:rsidRPr="00250300" w:rsidRDefault="00250300" w:rsidP="00250300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</w:p>
    <w:p w:rsidR="00250300" w:rsidRPr="00250300" w:rsidRDefault="00250300" w:rsidP="00250300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přičemž ukazatele rozhodné pro stanovení krajských normativů jsou:</w:t>
      </w:r>
    </w:p>
    <w:p w:rsidR="00250300" w:rsidRPr="00250300" w:rsidRDefault="00250300" w:rsidP="002503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Np = průměrný počet jednotek výkonu připadající na 1 pedagogického pracovníka,</w:t>
      </w:r>
    </w:p>
    <w:p w:rsidR="00250300" w:rsidRPr="00250300" w:rsidRDefault="00250300" w:rsidP="002503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Pp = průměrná měsíční výše platu pedagogického pracovníka,</w:t>
      </w:r>
    </w:p>
    <w:p w:rsidR="00250300" w:rsidRPr="00250300" w:rsidRDefault="00250300" w:rsidP="002503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No = průměrný počet jednotek výkonu připadající na 1 nepedagogického pracovníka,</w:t>
      </w:r>
    </w:p>
    <w:p w:rsidR="00250300" w:rsidRPr="00250300" w:rsidRDefault="00250300" w:rsidP="002503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Po = průměrná měsíční výše platu nepedagogického pracovníka.</w:t>
      </w:r>
    </w:p>
    <w:p w:rsidR="00250300" w:rsidRPr="00250300" w:rsidRDefault="00250300" w:rsidP="002503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Výši normativu MP ovlivňují hodnoty těchto čtyř ukazatelů následovně:</w:t>
      </w:r>
    </w:p>
    <w:p w:rsidR="00250300" w:rsidRPr="00250300" w:rsidRDefault="00250300" w:rsidP="0025030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přímo úměrně ukazatele Pp, resp. Po, </w:t>
      </w:r>
    </w:p>
    <w:p w:rsidR="00250300" w:rsidRPr="00250300" w:rsidRDefault="00250300" w:rsidP="0025030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nepřímo úměrně ukazatele Np, resp. No. </w:t>
      </w:r>
    </w:p>
    <w:p w:rsidR="00250300" w:rsidRPr="00250300" w:rsidRDefault="00250300" w:rsidP="00250300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 xml:space="preserve">Srovnatelné ekonomické podmínky vzdělávání, tzn. srovnatelný normativ MP, tedy mohou mít vytvořeny srovnatelné školy ve více krajích i přesto, že při stanovení příslušných krajských normativů na rok 2011 vycházely dotčené krajské úřady z rozdílných předpokladů,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br/>
        <w:t>tj. z rozdílných Np, No, Pp, Po. Aby předkládaný materiál získal úplnou vypovídací schopnost, jsou proto v jeho přílohové části u všech porovnávaných jednotek výkonu uvedeny vedle hodnot vlastních krajských normativů MP i hodnoty ukazatelů Np, No, Pp a Po.</w:t>
      </w:r>
      <w:r w:rsidR="0033310D">
        <w:rPr>
          <w:rFonts w:ascii="Times New Roman" w:eastAsia="Times New Roman" w:hAnsi="Times New Roman"/>
          <w:sz w:val="24"/>
          <w:szCs w:val="24"/>
          <w:lang w:eastAsia="cs-CZ"/>
        </w:rPr>
        <w:t xml:space="preserve"> Meziroční srovnání ukazatelů Pp a Po je obsaženo také v příloze č. 19.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Normativ MP v roce 2011 na jednotku výkonu byl porovnáván u vybraných druhů škol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br/>
        <w:t xml:space="preserve">a druhů a typů školských zařízení (s ohledem na zachování časové řady). U středních škol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br/>
        <w:t>a vyšších odborných škol byly vybrány ty obory vzdělání, ve kterých se ve školním roce 2010/2011 vzdělávalo nejvíce žáků a studentů v denní formě vzdělávání.  Materiál tedy obsahuje porovnání u: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mateřských škol s celodenním provozem (příloha č. 1 a 15),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základních škol tvořených pouze ročníky prvního stupně (příloha č. 2 a 16),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základních škol tvořených oběma stupni (příloha č. 3 a 17),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školních družin (příloha č. 4),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školního stravování ve školních jídelnách (příloha č. 5),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domovů mládeže (příloha č. 6),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5 oborů základních uměleckých škol (příloha č. 7),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5 typů gymnázií (příloha č. 8),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30 vybraných oborů vzdělání středních škol - označení „M“ v kódu oboru (příloha č. 9),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5</w:t>
      </w:r>
      <w:r w:rsidR="00855830">
        <w:rPr>
          <w:rFonts w:ascii="Times New Roman" w:eastAsia="Times New Roman" w:hAnsi="Times New Roman"/>
          <w:sz w:val="24"/>
          <w:szCs w:val="24"/>
          <w:lang w:eastAsia="cs-CZ"/>
        </w:rPr>
        <w:t xml:space="preserve"> vybraných oborů vzdělání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nástavbového studia - označení „L5“ v kódu oboru </w:t>
      </w:r>
      <w:r w:rsidR="0085583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(příloha č. 10),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5 vybraných 4letých studijních oborů - označení „L0“ v kódu oboru (příloha č. 11),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10 vybraných 3letých učebních oborů - označení „H“ v kódu oboru (příloha č. 12),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10 vybraných oborů vzdělání vyšších odborných škol (příloha č. 13),</w:t>
      </w:r>
    </w:p>
    <w:p w:rsidR="00250300" w:rsidRPr="00250300" w:rsidRDefault="00250300" w:rsidP="002503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4 oborů vzdělání v</w:t>
      </w:r>
      <w:r w:rsidR="00855830">
        <w:rPr>
          <w:rFonts w:ascii="Times New Roman" w:eastAsia="Times New Roman" w:hAnsi="Times New Roman"/>
          <w:sz w:val="24"/>
          <w:szCs w:val="24"/>
          <w:lang w:eastAsia="cs-CZ"/>
        </w:rPr>
        <w:t xml:space="preserve"> konzervatořích (příloha č. 14).</w:t>
      </w:r>
    </w:p>
    <w:p w:rsidR="00250300" w:rsidRPr="00250300" w:rsidRDefault="00250300" w:rsidP="00250300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12"/>
          <w:szCs w:val="12"/>
          <w:lang w:eastAsia="cs-CZ"/>
        </w:rPr>
      </w:pPr>
    </w:p>
    <w:p w:rsidR="00250300" w:rsidRPr="00250300" w:rsidRDefault="00250300" w:rsidP="00250300">
      <w:pPr>
        <w:spacing w:after="12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U vybraných druhů a typů škol a oborů vzdělání (konkrétně u mateřských škol, základních škol tvořených pouze ročníky prvního stupně, u základních škol tvořených oběma stupni, u oborů ZUŠ a u všech porovnávaných oborů vzdělání středních a vyšších odborných škol včetně konzervatoří) je v příslušných přílohách uvedeno </w:t>
      </w: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i meziroční porovnání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hodnot krajských normativů MP. Oproti loňskému roku bylo u každé porovnávané jednotky výkonu doplněno navíc i </w:t>
      </w: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porovnání normativů mzdových prostředků pedagogických </w:t>
      </w:r>
      <w:r w:rsidR="00855830">
        <w:rPr>
          <w:rFonts w:ascii="Times New Roman" w:eastAsia="Times New Roman" w:hAnsi="Times New Roman"/>
          <w:b/>
          <w:sz w:val="24"/>
          <w:szCs w:val="24"/>
          <w:lang w:eastAsia="cs-CZ"/>
        </w:rPr>
        <w:br/>
      </w: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a nepedagogických pracovníků.</w:t>
      </w:r>
    </w:p>
    <w:p w:rsidR="00250300" w:rsidRPr="00250300" w:rsidRDefault="00250300" w:rsidP="00250300">
      <w:pPr>
        <w:spacing w:after="12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250300" w:rsidRPr="00250300" w:rsidRDefault="00250300" w:rsidP="00250300">
      <w:pPr>
        <w:spacing w:after="120" w:line="240" w:lineRule="auto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cs-CZ"/>
        </w:rPr>
        <w:t>II.  normativ ostatních neinvestičních výdajů</w:t>
      </w:r>
    </w:p>
    <w:p w:rsidR="00250300" w:rsidRPr="00250300" w:rsidRDefault="00250300" w:rsidP="00250300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Porovnávána byla také průměrná výše přímých ostatních neinvestičních výdajů </w:t>
      </w:r>
      <w:r w:rsidR="0085583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ze státního rozpočtu připadajících na jednotku výkonu za rok (dále jen „normativ ONIV“).</w:t>
      </w:r>
    </w:p>
    <w:p w:rsidR="00250300" w:rsidRPr="00250300" w:rsidRDefault="00250300" w:rsidP="00250300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Z prostředků ONIV jsou ze státního rozpočtu poskytovány finanční prostředky na výdaje vymezené v § 160 odst. 1 písm. c) a d) a odst. 2 zákona č. 561/2004 Sb., o předškolním, základním, středním, vyšším odborném a jiném vzdělávání (školský zákon), ve znění pozdějších předpisů, a to např. na výdaje na učební pomůcky, školní potřeby a učebnice, pokud jsou podle školského zákona poskytovány bezplatně, výdaje na další vzdělávání pedagogických pracovníků či tzv. ostatní náklady vyplývající z pracovněprávních vztahů. </w:t>
      </w:r>
    </w:p>
    <w:p w:rsidR="00250300" w:rsidRPr="00250300" w:rsidRDefault="00250300" w:rsidP="0025030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ab/>
        <w:t xml:space="preserve">Normativ ONIV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v roce 2011 na jednotku výkonu (příloha č. 18) byl porovnáván </w:t>
      </w:r>
      <w:r w:rsidR="0085583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u shodných vybraných druhů škol a druhů a typů školských zařízení jako normativ MP.</w:t>
      </w: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="00855830">
        <w:rPr>
          <w:rFonts w:ascii="Times New Roman" w:eastAsia="Times New Roman" w:hAnsi="Times New Roman"/>
          <w:b/>
          <w:sz w:val="24"/>
          <w:szCs w:val="24"/>
          <w:lang w:eastAsia="cs-CZ"/>
        </w:rPr>
        <w:br/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Ve všech případech bylo provedeno i</w:t>
      </w: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meziroční porovnání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krajských normativů ONIV.</w:t>
      </w:r>
    </w:p>
    <w:p w:rsidR="00250300" w:rsidRPr="00250300" w:rsidRDefault="00250300" w:rsidP="00250300">
      <w:pPr>
        <w:spacing w:after="120" w:line="240" w:lineRule="auto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cs-CZ"/>
        </w:rPr>
        <w:lastRenderedPageBreak/>
        <w:t>III.  PŘEHLED JEDNOTEK VÝKONU PRO JEDNOTLIVÉ KRAJSKÉ NORMATIVY</w:t>
      </w:r>
    </w:p>
    <w:p w:rsidR="00250300" w:rsidRPr="00250300" w:rsidRDefault="00250300" w:rsidP="00250300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16"/>
          <w:szCs w:val="16"/>
          <w:lang w:eastAsia="cs-CZ"/>
        </w:rPr>
      </w:pPr>
    </w:p>
    <w:p w:rsidR="00250300" w:rsidRPr="00250300" w:rsidRDefault="00250300" w:rsidP="0025030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Mateřské školy s celodenním provozem (MŠ)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dítě v mateřské škole nebo třídě s celodenním provozem.</w:t>
      </w:r>
    </w:p>
    <w:p w:rsidR="00250300" w:rsidRPr="00250300" w:rsidRDefault="00250300" w:rsidP="00250300">
      <w:pPr>
        <w:numPr>
          <w:ilvl w:val="0"/>
          <w:numId w:val="18"/>
        </w:num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Základní školy tvořené pouze ročníky prvního stupně (ZŠ pouze s I. stupněm)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 v základní škole tvořené pouze ročníky prvního stupně.</w:t>
      </w:r>
    </w:p>
    <w:p w:rsidR="00250300" w:rsidRPr="00250300" w:rsidRDefault="00250300" w:rsidP="00250300">
      <w:pPr>
        <w:numPr>
          <w:ilvl w:val="0"/>
          <w:numId w:val="18"/>
        </w:num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Základní školy tvořené oběma stupni (ZŠ úplné)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a) První stupeň základní školy tvořené oběma stupni (pedagogičtí pracovníci)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 v prvním stupni základní školy tvořené oběma stupni.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b) Druhý stupeň základní školy tvořené oběma stupni (pedagogičtí pracovníci)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 v druhém stupni základní školy tvořené oběma stupni.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c) Oba stupně základní školy tvořené oběma stupni (nepedagogičtí pracovníci)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 základní školy tvořené oběma stupni.</w:t>
      </w:r>
    </w:p>
    <w:p w:rsidR="00250300" w:rsidRPr="00250300" w:rsidRDefault="00250300" w:rsidP="00250300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4. Školní družiny (ŠD)</w:t>
      </w:r>
    </w:p>
    <w:p w:rsid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 ve školní družině, který je přijat k pravidelné denní docházce.</w:t>
      </w: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:rsidR="00250300" w:rsidRPr="00250300" w:rsidRDefault="00250300" w:rsidP="00250300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5. Školní kluby (ŠK)</w:t>
      </w:r>
    </w:p>
    <w:p w:rsidR="00250300" w:rsidRPr="00250300" w:rsidRDefault="00250300" w:rsidP="0025030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žák, kterému školní klub zajišťuje naplnění volného času zájmovou činností se zaměřením na různé oblasti, který se zároveň vzdělává v ZŠ, v ZŠ speciální, v nižším stupni šestiletého nebo osmiletého gymnázia nebo v odpovídajících ročnících v osmiletém vzdělávacím programu konzervatoře.</w:t>
      </w:r>
    </w:p>
    <w:p w:rsidR="00250300" w:rsidRPr="00250300" w:rsidRDefault="00250300" w:rsidP="00250300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6. Školní stravování ve školních jídelnách 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je: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a) 1 stravovaný, který se zároveň vzdělává v mateřské škole, pro něhož je v rámci školního stravování ve školní jídelně poskytován oběd a alespoň 1 předcházející nebo navazující doplňkové jídlo,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b) 1 stravovaný, který se zároveň vzdělává v základní škole, pro něhož je v rámci školního stravování ve školní jídelně poskytován oběd,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 xml:space="preserve">c) 1 stravovaný, který se zároveň nevzdělává v mateřské ani v základní škole, pro něhož je v rámci školního stravování ve školní jídelně poskytován oběd (tj. žáci středních škol </w:t>
      </w: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br/>
        <w:t>a konzervatoří a studenti vyšších odborných škol),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d) 1 stravovaný, který se zároveň nevzdělává v mateřské ani v základní škole, pro něhož je v rámci školního stravování ve školní jídelně poskytován alespoň oběd a večeře (dále jen celodenní stravování).</w:t>
      </w:r>
    </w:p>
    <w:p w:rsidR="00250300" w:rsidRPr="00250300" w:rsidRDefault="00250300" w:rsidP="00250300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7. Domovy mládeže (DM)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ubytovaný v domově mládeže, který se zároveň vzdělává: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a) ve střední škole nebo konzervatoři,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b) ve vyšší odborné škole.</w:t>
      </w:r>
    </w:p>
    <w:p w:rsidR="00250300" w:rsidRPr="00250300" w:rsidRDefault="00250300" w:rsidP="00250300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8. Základní umělecké školy (ZUŠ)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 v uměleckém oboru v základní umělecké škole v jednotlivé formě výuky, který se zároveň vzdělává v základní škole, v denní formě vzdělávání ve střední škole, v denní formě vzdělávání v konzervatoři nebo v denní formě vzdělávání ve vyšší odborné škole nebo je dítětem před zahájením plnění povinné školní docházky.</w:t>
      </w:r>
    </w:p>
    <w:p w:rsidR="00250300" w:rsidRPr="00250300" w:rsidRDefault="00250300" w:rsidP="00250300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9. Střední školy (SŠ, tj. gymnázia, bývalé střední odborné školy a střední odborná učiliště)</w:t>
      </w:r>
    </w:p>
    <w:p w:rsidR="00250300" w:rsidRPr="00250300" w:rsidRDefault="00250300" w:rsidP="0025030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 v oboru vzdělání ve střední škole v denní formě vzdělávání.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10.Nástavbové studium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 v oboru vzdělání v nástavbovém studiu v denní formě vzdělávání.</w:t>
      </w:r>
    </w:p>
    <w:p w:rsidR="00250300" w:rsidRPr="00250300" w:rsidRDefault="00250300" w:rsidP="00250300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lastRenderedPageBreak/>
        <w:t>11. Vyšší odborné školy (VOŠ)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student v oboru vzdělání ve vyšší odborné škole v denní formě vzdělávání.</w:t>
      </w:r>
    </w:p>
    <w:p w:rsidR="00250300" w:rsidRPr="00250300" w:rsidRDefault="00250300" w:rsidP="00250300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12. Konzervatoře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žák v oboru vzdělání v konzervatoři v denní formě vzdělávání.</w:t>
      </w:r>
    </w:p>
    <w:p w:rsidR="00250300" w:rsidRPr="00250300" w:rsidRDefault="00250300" w:rsidP="00250300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sz w:val="24"/>
          <w:szCs w:val="24"/>
          <w:lang w:eastAsia="cs-CZ"/>
        </w:rPr>
        <w:t>13. Dětské domovy</w:t>
      </w:r>
    </w:p>
    <w:p w:rsidR="00250300" w:rsidRPr="00250300" w:rsidRDefault="00250300" w:rsidP="0025030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Jednotkou výkonu je 1 lůžko z celkové lůžkové kapacity zapsané ve školském rejstříku pro děti umístěné v dětských domovech.</w:t>
      </w: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sz w:val="24"/>
          <w:szCs w:val="24"/>
          <w:lang w:eastAsia="cs-CZ"/>
        </w:rPr>
        <w:t>Podrobnější poznámky a upřesnění jsou uvedeny v příslušných přílohách tohoto materiálu. Předmětem porovnání nebyly krajské normativy MP mimo jiné pro školní kluby, dětské domovy a střediska volného času, neboť krajské úřady nepoužívají srovnatelnou metodiku pro stanovení jednotek výkonu. Některé krajské úřady vycházejí z výkonů skutečně realizované pravidelné činnosti, jiné z počtu všech žáků a studentů v kraji, tzn. z tzv. potenciálních klientů.</w:t>
      </w:r>
    </w:p>
    <w:p w:rsidR="00250300" w:rsidRPr="00250300" w:rsidRDefault="00250300" w:rsidP="0025030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cs-CZ"/>
        </w:rPr>
      </w:pPr>
    </w:p>
    <w:p w:rsidR="00250300" w:rsidRPr="00250300" w:rsidRDefault="00250300" w:rsidP="0025030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16"/>
          <w:szCs w:val="16"/>
          <w:lang w:eastAsia="cs-CZ"/>
        </w:rPr>
      </w:pPr>
      <w:r w:rsidRPr="00250300">
        <w:rPr>
          <w:rFonts w:ascii="Times New Roman" w:eastAsia="Times New Roman" w:hAnsi="Times New Roman"/>
          <w:color w:val="FF0000"/>
          <w:sz w:val="24"/>
          <w:szCs w:val="24"/>
          <w:lang w:eastAsia="cs-CZ"/>
        </w:rPr>
        <w:br w:type="page"/>
      </w:r>
    </w:p>
    <w:p w:rsidR="00250300" w:rsidRPr="00250300" w:rsidRDefault="00250300" w:rsidP="00250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16"/>
          <w:szCs w:val="16"/>
          <w:lang w:eastAsia="cs-CZ"/>
        </w:rPr>
      </w:pPr>
    </w:p>
    <w:p w:rsidR="00250300" w:rsidRPr="00250300" w:rsidRDefault="00250300" w:rsidP="00250300">
      <w:pPr>
        <w:spacing w:after="120" w:line="240" w:lineRule="auto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cs-CZ"/>
        </w:rPr>
        <w:t>Iv. přílohy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Porovnání krajských normativů MP – přílohy č. 1 až 17: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u w:val="single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Mateřské školy s celodenním provozem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2: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Základní školy tvořené pouze ročníky prvního stupně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3: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 xml:space="preserve"> 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Základní školy tvořené oběma stupni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4: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 xml:space="preserve"> 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Školní družiny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5: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 xml:space="preserve"> 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Školní stravování ve školních jídelnách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8"/>
          <w:szCs w:val="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  </w:t>
      </w:r>
      <w:r w:rsidRPr="00250300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Příloha č. 5a: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Stravovaní, vzdělávající se v mateřské škole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8"/>
          <w:szCs w:val="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  </w:t>
      </w:r>
      <w:r w:rsidRPr="00250300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Příloha č. 5b: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Stravovaní, vzdělávající se v základní škole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8"/>
          <w:szCs w:val="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  </w:t>
      </w:r>
      <w:r w:rsidRPr="00250300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Příloha č. 5c: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 Stravovaní, vzdělávající se ve střední škole, konzervatoři a vyšší odborné škole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8"/>
          <w:szCs w:val="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  </w:t>
      </w:r>
      <w:r w:rsidRPr="00250300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Příloha č. 5d: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 Celodenně stravovaní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6: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Domovy mládeže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8"/>
          <w:szCs w:val="8"/>
          <w:u w:val="single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  </w:t>
      </w:r>
      <w:r w:rsidRPr="00250300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Příloha č. 6a: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Ubytovaní žáci středních škol a konzervatoří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8"/>
          <w:szCs w:val="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  </w:t>
      </w:r>
      <w:r w:rsidRPr="00250300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Příloha č. 6b: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 Ubytovaní studenti vyšších odborných škol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7: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Základní umělecké školy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18"/>
          <w:szCs w:val="18"/>
          <w:lang w:eastAsia="cs-CZ"/>
        </w:rPr>
        <w:tab/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8: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Gymnázia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9: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 xml:space="preserve">Střední odborné školy - 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>studijní obory („M“)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10: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 xml:space="preserve">Nástavbové studium 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>(„L5“)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11: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 xml:space="preserve">Střední odborná učiliště 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>– 4leté studijní obory („L0“)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12: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 xml:space="preserve">Střední odborná učiliště </w:t>
      </w:r>
      <w:r w:rsidRPr="00250300">
        <w:rPr>
          <w:rFonts w:ascii="Times New Roman" w:eastAsia="Times New Roman" w:hAnsi="Times New Roman"/>
          <w:i/>
          <w:sz w:val="24"/>
          <w:szCs w:val="24"/>
          <w:lang w:eastAsia="cs-CZ"/>
        </w:rPr>
        <w:t>– 3leté učební obory („H“)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13: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Vyšší odborné školy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14: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Konzervatoře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15: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Mateřské školy s celodenním provozem – porovnání s roky 2010 až 2005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ind w:left="1410" w:hanging="1410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16: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Základní školy tvořené pouze ročníky prvního stupně – porovnání s roky 2010 až 2005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ind w:left="1410" w:hanging="1410"/>
        <w:jc w:val="both"/>
        <w:rPr>
          <w:rFonts w:ascii="Times New Roman" w:eastAsia="Times New Roman" w:hAnsi="Times New Roman"/>
          <w:b/>
          <w:i/>
          <w:sz w:val="18"/>
          <w:szCs w:val="18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17: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Základní školy tvořené oběma stupni – porovnání s roky 2010 až 2005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18: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Porovnání krajských normativů ONIV včetně porovnání s roky 2010 až 2006</w:t>
      </w:r>
    </w:p>
    <w:p w:rsidR="00250300" w:rsidRP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</w:p>
    <w:p w:rsidR="00250300" w:rsidRDefault="00250300" w:rsidP="002503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cs-CZ"/>
        </w:rPr>
      </w:pPr>
      <w:r w:rsidRPr="00250300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Příloha č. 19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>:</w:t>
      </w:r>
      <w:r w:rsidRPr="00250300">
        <w:rPr>
          <w:rFonts w:ascii="Times New Roman" w:eastAsia="Times New Roman" w:hAnsi="Times New Roman"/>
          <w:b/>
          <w:i/>
          <w:sz w:val="24"/>
          <w:szCs w:val="24"/>
          <w:lang w:eastAsia="cs-CZ"/>
        </w:rPr>
        <w:tab/>
        <w:t>Meziroční porovnání ukazatelů Pp a Po</w:t>
      </w:r>
    </w:p>
    <w:p w:rsidR="007D458B" w:rsidRDefault="007D458B" w:rsidP="007D458B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7D458B" w:rsidRPr="00250300" w:rsidRDefault="007D458B" w:rsidP="007D458B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250300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Poznámka: </w:t>
      </w:r>
    </w:p>
    <w:p w:rsidR="00B34F2E" w:rsidRPr="007D458B" w:rsidRDefault="007D458B" w:rsidP="007D458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250300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Názvy příloh č. 9, 11 a 12 nejsou zcela v souladu s terminologií školského zákona, bylo však třeba jednoznačně </w:t>
      </w:r>
      <w:r w:rsidRPr="00250300">
        <w:rPr>
          <w:rFonts w:ascii="Times New Roman" w:eastAsia="Times New Roman" w:hAnsi="Times New Roman"/>
          <w:i/>
          <w:sz w:val="20"/>
          <w:szCs w:val="20"/>
          <w:lang w:eastAsia="cs-CZ"/>
        </w:rPr>
        <w:br/>
        <w:t>a zřetelně rozlišit bývalé typy středních škol pro účely porovnání výše krajs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>kých normativů.</w:t>
      </w:r>
    </w:p>
    <w:sectPr w:rsidR="00B34F2E" w:rsidRPr="007D458B" w:rsidSect="00855830">
      <w:footerReference w:type="default" r:id="rId8"/>
      <w:pgSz w:w="11906" w:h="16838" w:code="9"/>
      <w:pgMar w:top="1418" w:right="1134" w:bottom="102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76" w:rsidRDefault="003A5376" w:rsidP="00C03BAC">
      <w:pPr>
        <w:spacing w:after="0" w:line="240" w:lineRule="auto"/>
      </w:pPr>
      <w:r>
        <w:separator/>
      </w:r>
    </w:p>
  </w:endnote>
  <w:endnote w:type="continuationSeparator" w:id="0">
    <w:p w:rsidR="003A5376" w:rsidRDefault="003A5376" w:rsidP="00C0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D9" w:rsidRPr="007D458B" w:rsidRDefault="00C27FFA" w:rsidP="007D458B">
    <w:pPr>
      <w:pStyle w:val="Zpat"/>
      <w:jc w:val="center"/>
      <w:rPr>
        <w:rFonts w:ascii="Times New Roman" w:hAnsi="Times New Roman"/>
        <w:sz w:val="24"/>
        <w:szCs w:val="24"/>
      </w:rPr>
    </w:pPr>
    <w:r w:rsidRPr="00324DF8">
      <w:rPr>
        <w:rFonts w:ascii="Times New Roman" w:hAnsi="Times New Roman"/>
        <w:sz w:val="24"/>
        <w:szCs w:val="24"/>
      </w:rPr>
      <w:fldChar w:fldCharType="begin"/>
    </w:r>
    <w:r w:rsidR="00A023D9" w:rsidRPr="00324DF8">
      <w:rPr>
        <w:rFonts w:ascii="Times New Roman" w:hAnsi="Times New Roman"/>
        <w:sz w:val="24"/>
        <w:szCs w:val="24"/>
      </w:rPr>
      <w:instrText xml:space="preserve"> PAGE   \* MERGEFORMAT </w:instrText>
    </w:r>
    <w:r w:rsidRPr="00324DF8">
      <w:rPr>
        <w:rFonts w:ascii="Times New Roman" w:hAnsi="Times New Roman"/>
        <w:sz w:val="24"/>
        <w:szCs w:val="24"/>
      </w:rPr>
      <w:fldChar w:fldCharType="separate"/>
    </w:r>
    <w:r w:rsidR="00ED65A9">
      <w:rPr>
        <w:rFonts w:ascii="Times New Roman" w:hAnsi="Times New Roman"/>
        <w:noProof/>
        <w:sz w:val="24"/>
        <w:szCs w:val="24"/>
      </w:rPr>
      <w:t>1</w:t>
    </w:r>
    <w:r w:rsidRPr="00324DF8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76" w:rsidRDefault="003A5376" w:rsidP="00C03BAC">
      <w:pPr>
        <w:spacing w:after="0" w:line="240" w:lineRule="auto"/>
      </w:pPr>
      <w:r>
        <w:separator/>
      </w:r>
    </w:p>
  </w:footnote>
  <w:footnote w:type="continuationSeparator" w:id="0">
    <w:p w:rsidR="003A5376" w:rsidRDefault="003A5376" w:rsidP="00C03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206E"/>
    <w:multiLevelType w:val="hybridMultilevel"/>
    <w:tmpl w:val="C96CC434"/>
    <w:lvl w:ilvl="0" w:tplc="EE0867D0">
      <w:start w:val="1"/>
      <w:numFmt w:val="decimal"/>
      <w:lvlText w:val="%1."/>
      <w:lvlJc w:val="left"/>
      <w:pPr>
        <w:tabs>
          <w:tab w:val="num" w:pos="-720"/>
        </w:tabs>
        <w:ind w:left="272" w:hanging="27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8D74253"/>
    <w:multiLevelType w:val="hybridMultilevel"/>
    <w:tmpl w:val="426EF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15576"/>
    <w:multiLevelType w:val="hybridMultilevel"/>
    <w:tmpl w:val="EC283A14"/>
    <w:lvl w:ilvl="0" w:tplc="05446576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171D62EF"/>
    <w:multiLevelType w:val="hybridMultilevel"/>
    <w:tmpl w:val="02DAE85C"/>
    <w:lvl w:ilvl="0" w:tplc="A7D4045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82BB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1C0A65EE"/>
    <w:multiLevelType w:val="hybridMultilevel"/>
    <w:tmpl w:val="4278558C"/>
    <w:lvl w:ilvl="0" w:tplc="3594EBD8">
      <w:start w:val="14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00556C"/>
    <w:multiLevelType w:val="hybridMultilevel"/>
    <w:tmpl w:val="AF8636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5D05A10"/>
    <w:multiLevelType w:val="hybridMultilevel"/>
    <w:tmpl w:val="B20866E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32510832"/>
    <w:multiLevelType w:val="hybridMultilevel"/>
    <w:tmpl w:val="1624B3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431459"/>
    <w:multiLevelType w:val="hybridMultilevel"/>
    <w:tmpl w:val="110C7346"/>
    <w:lvl w:ilvl="0" w:tplc="A07EAF0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9A62419"/>
    <w:multiLevelType w:val="singleLevel"/>
    <w:tmpl w:val="114ACB8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4B3D1F29"/>
    <w:multiLevelType w:val="multilevel"/>
    <w:tmpl w:val="272C0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5D01290E"/>
    <w:multiLevelType w:val="hybridMultilevel"/>
    <w:tmpl w:val="6C60161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D45720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60597BDD"/>
    <w:multiLevelType w:val="singleLevel"/>
    <w:tmpl w:val="2C7E38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6B073E55"/>
    <w:multiLevelType w:val="hybridMultilevel"/>
    <w:tmpl w:val="98C0A53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E3771FC"/>
    <w:multiLevelType w:val="hybridMultilevel"/>
    <w:tmpl w:val="6122EF7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EFD2EE6"/>
    <w:multiLevelType w:val="singleLevel"/>
    <w:tmpl w:val="C2D2780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8">
    <w:nsid w:val="7CC144FE"/>
    <w:multiLevelType w:val="hybridMultilevel"/>
    <w:tmpl w:val="8A9C2858"/>
    <w:lvl w:ilvl="0" w:tplc="A9F6C5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16"/>
  </w:num>
  <w:num w:numId="5">
    <w:abstractNumId w:val="6"/>
  </w:num>
  <w:num w:numId="6">
    <w:abstractNumId w:val="14"/>
  </w:num>
  <w:num w:numId="7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10"/>
  </w:num>
  <w:num w:numId="9">
    <w:abstractNumId w:val="17"/>
  </w:num>
  <w:num w:numId="10">
    <w:abstractNumId w:val="13"/>
  </w:num>
  <w:num w:numId="11">
    <w:abstractNumId w:val="1"/>
  </w:num>
  <w:num w:numId="12">
    <w:abstractNumId w:val="15"/>
  </w:num>
  <w:num w:numId="13">
    <w:abstractNumId w:val="2"/>
  </w:num>
  <w:num w:numId="14">
    <w:abstractNumId w:val="4"/>
  </w:num>
  <w:num w:numId="15">
    <w:abstractNumId w:val="8"/>
  </w:num>
  <w:num w:numId="16">
    <w:abstractNumId w:val="3"/>
  </w:num>
  <w:num w:numId="17">
    <w:abstractNumId w:val="18"/>
  </w:num>
  <w:num w:numId="18">
    <w:abstractNumId w:val="0"/>
  </w:num>
  <w:num w:numId="19">
    <w:abstractNumId w:val="5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BA12D9"/>
    <w:rsid w:val="0000005E"/>
    <w:rsid w:val="00003551"/>
    <w:rsid w:val="00005A89"/>
    <w:rsid w:val="00013DAB"/>
    <w:rsid w:val="00016050"/>
    <w:rsid w:val="00020971"/>
    <w:rsid w:val="0003588A"/>
    <w:rsid w:val="00035FB7"/>
    <w:rsid w:val="000412D7"/>
    <w:rsid w:val="00055BF9"/>
    <w:rsid w:val="00063B77"/>
    <w:rsid w:val="00082BF9"/>
    <w:rsid w:val="00086BEF"/>
    <w:rsid w:val="00090831"/>
    <w:rsid w:val="00092B43"/>
    <w:rsid w:val="00094C24"/>
    <w:rsid w:val="000A1771"/>
    <w:rsid w:val="000A22AA"/>
    <w:rsid w:val="000B29D5"/>
    <w:rsid w:val="000B3EB6"/>
    <w:rsid w:val="000B4688"/>
    <w:rsid w:val="000C6156"/>
    <w:rsid w:val="000C6524"/>
    <w:rsid w:val="000D22E7"/>
    <w:rsid w:val="000D3108"/>
    <w:rsid w:val="000D4B41"/>
    <w:rsid w:val="000D73EA"/>
    <w:rsid w:val="000E3348"/>
    <w:rsid w:val="000E4E2D"/>
    <w:rsid w:val="000F25FB"/>
    <w:rsid w:val="000F3ED9"/>
    <w:rsid w:val="000F5E11"/>
    <w:rsid w:val="0010191D"/>
    <w:rsid w:val="00101F47"/>
    <w:rsid w:val="00105561"/>
    <w:rsid w:val="001056BD"/>
    <w:rsid w:val="00105E78"/>
    <w:rsid w:val="00107CEB"/>
    <w:rsid w:val="00111177"/>
    <w:rsid w:val="00114FBF"/>
    <w:rsid w:val="001150E9"/>
    <w:rsid w:val="00115439"/>
    <w:rsid w:val="00133451"/>
    <w:rsid w:val="00133873"/>
    <w:rsid w:val="0013713A"/>
    <w:rsid w:val="001410CA"/>
    <w:rsid w:val="001438D0"/>
    <w:rsid w:val="001470ED"/>
    <w:rsid w:val="001507AE"/>
    <w:rsid w:val="00152D8A"/>
    <w:rsid w:val="00154331"/>
    <w:rsid w:val="00154411"/>
    <w:rsid w:val="00156176"/>
    <w:rsid w:val="00160B96"/>
    <w:rsid w:val="00164E9F"/>
    <w:rsid w:val="00165F6D"/>
    <w:rsid w:val="00167075"/>
    <w:rsid w:val="00172B20"/>
    <w:rsid w:val="00174A90"/>
    <w:rsid w:val="001757FB"/>
    <w:rsid w:val="001765E0"/>
    <w:rsid w:val="0018024C"/>
    <w:rsid w:val="00180849"/>
    <w:rsid w:val="001903CB"/>
    <w:rsid w:val="00194822"/>
    <w:rsid w:val="00196508"/>
    <w:rsid w:val="001A681D"/>
    <w:rsid w:val="001B10A9"/>
    <w:rsid w:val="001C1D91"/>
    <w:rsid w:val="001C678A"/>
    <w:rsid w:val="001D05BE"/>
    <w:rsid w:val="001D4BDD"/>
    <w:rsid w:val="001D50E6"/>
    <w:rsid w:val="001D5857"/>
    <w:rsid w:val="001E0577"/>
    <w:rsid w:val="001E5968"/>
    <w:rsid w:val="001E5E3E"/>
    <w:rsid w:val="001F20E9"/>
    <w:rsid w:val="001F3E08"/>
    <w:rsid w:val="001F426C"/>
    <w:rsid w:val="001F4DDC"/>
    <w:rsid w:val="001F5486"/>
    <w:rsid w:val="001F73E9"/>
    <w:rsid w:val="00201853"/>
    <w:rsid w:val="00203F7C"/>
    <w:rsid w:val="00215A47"/>
    <w:rsid w:val="002207A8"/>
    <w:rsid w:val="002227A7"/>
    <w:rsid w:val="002231E6"/>
    <w:rsid w:val="00223834"/>
    <w:rsid w:val="00223C11"/>
    <w:rsid w:val="00233BD6"/>
    <w:rsid w:val="00235147"/>
    <w:rsid w:val="002410A1"/>
    <w:rsid w:val="0024652A"/>
    <w:rsid w:val="00250300"/>
    <w:rsid w:val="002535CA"/>
    <w:rsid w:val="00254068"/>
    <w:rsid w:val="00257E67"/>
    <w:rsid w:val="002606A3"/>
    <w:rsid w:val="0026489D"/>
    <w:rsid w:val="00267080"/>
    <w:rsid w:val="00275B42"/>
    <w:rsid w:val="00275B62"/>
    <w:rsid w:val="0028357A"/>
    <w:rsid w:val="00295E2A"/>
    <w:rsid w:val="002A12A0"/>
    <w:rsid w:val="002A5A49"/>
    <w:rsid w:val="002A6A64"/>
    <w:rsid w:val="002A78F3"/>
    <w:rsid w:val="002A7E13"/>
    <w:rsid w:val="002B08C2"/>
    <w:rsid w:val="002B1BAB"/>
    <w:rsid w:val="002B2E9B"/>
    <w:rsid w:val="002B5BA6"/>
    <w:rsid w:val="002B709D"/>
    <w:rsid w:val="002B7FC5"/>
    <w:rsid w:val="002C25D5"/>
    <w:rsid w:val="002C4459"/>
    <w:rsid w:val="002C5E8C"/>
    <w:rsid w:val="002C69A6"/>
    <w:rsid w:val="002D3DB7"/>
    <w:rsid w:val="002D6F10"/>
    <w:rsid w:val="002F1B44"/>
    <w:rsid w:val="00300F5F"/>
    <w:rsid w:val="00301148"/>
    <w:rsid w:val="00301844"/>
    <w:rsid w:val="00310AAE"/>
    <w:rsid w:val="00311118"/>
    <w:rsid w:val="0031222A"/>
    <w:rsid w:val="0031419E"/>
    <w:rsid w:val="0031708E"/>
    <w:rsid w:val="003236D4"/>
    <w:rsid w:val="00324DF8"/>
    <w:rsid w:val="00330625"/>
    <w:rsid w:val="00332D44"/>
    <w:rsid w:val="0033310D"/>
    <w:rsid w:val="003337A0"/>
    <w:rsid w:val="00334BBB"/>
    <w:rsid w:val="00335FDE"/>
    <w:rsid w:val="00346FD2"/>
    <w:rsid w:val="00347377"/>
    <w:rsid w:val="00362682"/>
    <w:rsid w:val="003677BE"/>
    <w:rsid w:val="00372049"/>
    <w:rsid w:val="003724B3"/>
    <w:rsid w:val="003747C4"/>
    <w:rsid w:val="00376429"/>
    <w:rsid w:val="00376A95"/>
    <w:rsid w:val="00381D37"/>
    <w:rsid w:val="00384088"/>
    <w:rsid w:val="00385ED5"/>
    <w:rsid w:val="003865DC"/>
    <w:rsid w:val="003903E1"/>
    <w:rsid w:val="00391F9E"/>
    <w:rsid w:val="003940A7"/>
    <w:rsid w:val="0039447A"/>
    <w:rsid w:val="00394A7A"/>
    <w:rsid w:val="003A2C41"/>
    <w:rsid w:val="003A3F78"/>
    <w:rsid w:val="003A432B"/>
    <w:rsid w:val="003A4BD3"/>
    <w:rsid w:val="003A5376"/>
    <w:rsid w:val="003A5BE4"/>
    <w:rsid w:val="003B7AB4"/>
    <w:rsid w:val="003C1775"/>
    <w:rsid w:val="003C2F64"/>
    <w:rsid w:val="003C65E6"/>
    <w:rsid w:val="003D2438"/>
    <w:rsid w:val="003D28C0"/>
    <w:rsid w:val="003E3226"/>
    <w:rsid w:val="003E3563"/>
    <w:rsid w:val="003F04A3"/>
    <w:rsid w:val="003F325B"/>
    <w:rsid w:val="003F7D61"/>
    <w:rsid w:val="0040355B"/>
    <w:rsid w:val="00403F82"/>
    <w:rsid w:val="00406702"/>
    <w:rsid w:val="00410234"/>
    <w:rsid w:val="00413BA5"/>
    <w:rsid w:val="004224BE"/>
    <w:rsid w:val="00430EAF"/>
    <w:rsid w:val="00434C6A"/>
    <w:rsid w:val="004356D6"/>
    <w:rsid w:val="004379F9"/>
    <w:rsid w:val="00446DF7"/>
    <w:rsid w:val="0045105B"/>
    <w:rsid w:val="00466087"/>
    <w:rsid w:val="00480CD6"/>
    <w:rsid w:val="00482F4F"/>
    <w:rsid w:val="00485C5E"/>
    <w:rsid w:val="00490F64"/>
    <w:rsid w:val="00492269"/>
    <w:rsid w:val="004A327C"/>
    <w:rsid w:val="004A3749"/>
    <w:rsid w:val="004A7DB3"/>
    <w:rsid w:val="004B32F5"/>
    <w:rsid w:val="004B67A3"/>
    <w:rsid w:val="004C0AD0"/>
    <w:rsid w:val="004D0A3A"/>
    <w:rsid w:val="004D3F4C"/>
    <w:rsid w:val="004E0497"/>
    <w:rsid w:val="004E0B91"/>
    <w:rsid w:val="004E2B40"/>
    <w:rsid w:val="004E7084"/>
    <w:rsid w:val="004E780B"/>
    <w:rsid w:val="004F4411"/>
    <w:rsid w:val="00500052"/>
    <w:rsid w:val="005004BC"/>
    <w:rsid w:val="00506007"/>
    <w:rsid w:val="00507D6D"/>
    <w:rsid w:val="00512778"/>
    <w:rsid w:val="00515CA1"/>
    <w:rsid w:val="00517129"/>
    <w:rsid w:val="005204FF"/>
    <w:rsid w:val="00523437"/>
    <w:rsid w:val="00525B63"/>
    <w:rsid w:val="00531893"/>
    <w:rsid w:val="005345AF"/>
    <w:rsid w:val="00537534"/>
    <w:rsid w:val="00546EA3"/>
    <w:rsid w:val="005508CA"/>
    <w:rsid w:val="00552401"/>
    <w:rsid w:val="005541EF"/>
    <w:rsid w:val="00554AA5"/>
    <w:rsid w:val="00560483"/>
    <w:rsid w:val="00566634"/>
    <w:rsid w:val="00566F17"/>
    <w:rsid w:val="005670FB"/>
    <w:rsid w:val="005708E0"/>
    <w:rsid w:val="005709D9"/>
    <w:rsid w:val="00576A12"/>
    <w:rsid w:val="00576EE9"/>
    <w:rsid w:val="00580019"/>
    <w:rsid w:val="00584CD7"/>
    <w:rsid w:val="00584EE7"/>
    <w:rsid w:val="0058647A"/>
    <w:rsid w:val="00587434"/>
    <w:rsid w:val="00592675"/>
    <w:rsid w:val="0059524E"/>
    <w:rsid w:val="005A1DB9"/>
    <w:rsid w:val="005A2D02"/>
    <w:rsid w:val="005A403E"/>
    <w:rsid w:val="005C04D0"/>
    <w:rsid w:val="005C06AA"/>
    <w:rsid w:val="005C66DA"/>
    <w:rsid w:val="005C6A19"/>
    <w:rsid w:val="005D0C3D"/>
    <w:rsid w:val="005D6E3F"/>
    <w:rsid w:val="005D715C"/>
    <w:rsid w:val="005D7B5A"/>
    <w:rsid w:val="005E03E1"/>
    <w:rsid w:val="005E18A8"/>
    <w:rsid w:val="005F15CE"/>
    <w:rsid w:val="005F764E"/>
    <w:rsid w:val="00605D8D"/>
    <w:rsid w:val="00613AB8"/>
    <w:rsid w:val="00613D0B"/>
    <w:rsid w:val="00616BCF"/>
    <w:rsid w:val="00617026"/>
    <w:rsid w:val="00617CD8"/>
    <w:rsid w:val="0062129B"/>
    <w:rsid w:val="0062177C"/>
    <w:rsid w:val="00625C64"/>
    <w:rsid w:val="00625E3A"/>
    <w:rsid w:val="00625E71"/>
    <w:rsid w:val="00642171"/>
    <w:rsid w:val="0064222F"/>
    <w:rsid w:val="00651C45"/>
    <w:rsid w:val="0065222C"/>
    <w:rsid w:val="00652E72"/>
    <w:rsid w:val="00664853"/>
    <w:rsid w:val="00670888"/>
    <w:rsid w:val="00673144"/>
    <w:rsid w:val="0067638A"/>
    <w:rsid w:val="0069210E"/>
    <w:rsid w:val="00692F14"/>
    <w:rsid w:val="006A156C"/>
    <w:rsid w:val="006A1B57"/>
    <w:rsid w:val="006A33AF"/>
    <w:rsid w:val="006B44EF"/>
    <w:rsid w:val="006C69D8"/>
    <w:rsid w:val="006D0B0A"/>
    <w:rsid w:val="006D0CA9"/>
    <w:rsid w:val="006D1EC0"/>
    <w:rsid w:val="006D3134"/>
    <w:rsid w:val="006E3482"/>
    <w:rsid w:val="006E34DE"/>
    <w:rsid w:val="006E3AF3"/>
    <w:rsid w:val="006F61F2"/>
    <w:rsid w:val="006F6D0C"/>
    <w:rsid w:val="00703B5B"/>
    <w:rsid w:val="00704FC0"/>
    <w:rsid w:val="007058FF"/>
    <w:rsid w:val="007059D5"/>
    <w:rsid w:val="007062EE"/>
    <w:rsid w:val="00720854"/>
    <w:rsid w:val="007219CD"/>
    <w:rsid w:val="007276B0"/>
    <w:rsid w:val="0073178F"/>
    <w:rsid w:val="007320A2"/>
    <w:rsid w:val="007325E9"/>
    <w:rsid w:val="00734DA5"/>
    <w:rsid w:val="00737148"/>
    <w:rsid w:val="00744A6C"/>
    <w:rsid w:val="00745FD3"/>
    <w:rsid w:val="00750949"/>
    <w:rsid w:val="00752EA4"/>
    <w:rsid w:val="00761AC0"/>
    <w:rsid w:val="00762668"/>
    <w:rsid w:val="0076532C"/>
    <w:rsid w:val="007676AB"/>
    <w:rsid w:val="00774D89"/>
    <w:rsid w:val="00781BBF"/>
    <w:rsid w:val="00785224"/>
    <w:rsid w:val="00785F6F"/>
    <w:rsid w:val="00791BD6"/>
    <w:rsid w:val="00793412"/>
    <w:rsid w:val="00796D0F"/>
    <w:rsid w:val="007B1592"/>
    <w:rsid w:val="007B41E2"/>
    <w:rsid w:val="007C10EF"/>
    <w:rsid w:val="007C232D"/>
    <w:rsid w:val="007C536F"/>
    <w:rsid w:val="007C576A"/>
    <w:rsid w:val="007D33B5"/>
    <w:rsid w:val="007D3DA8"/>
    <w:rsid w:val="007D458B"/>
    <w:rsid w:val="007E6A18"/>
    <w:rsid w:val="007F0827"/>
    <w:rsid w:val="007F15C3"/>
    <w:rsid w:val="00802FFB"/>
    <w:rsid w:val="00811541"/>
    <w:rsid w:val="008117BD"/>
    <w:rsid w:val="0081745C"/>
    <w:rsid w:val="008206E6"/>
    <w:rsid w:val="008337C7"/>
    <w:rsid w:val="00843329"/>
    <w:rsid w:val="00845BB1"/>
    <w:rsid w:val="0084688E"/>
    <w:rsid w:val="00850132"/>
    <w:rsid w:val="00850A02"/>
    <w:rsid w:val="00855830"/>
    <w:rsid w:val="00861C2F"/>
    <w:rsid w:val="00862BFD"/>
    <w:rsid w:val="00870E56"/>
    <w:rsid w:val="008722AA"/>
    <w:rsid w:val="0087321D"/>
    <w:rsid w:val="008746DD"/>
    <w:rsid w:val="008747A0"/>
    <w:rsid w:val="00876EBC"/>
    <w:rsid w:val="00882533"/>
    <w:rsid w:val="008855FD"/>
    <w:rsid w:val="00886199"/>
    <w:rsid w:val="00887D4A"/>
    <w:rsid w:val="008946DA"/>
    <w:rsid w:val="008A326D"/>
    <w:rsid w:val="008A7747"/>
    <w:rsid w:val="008B0CDA"/>
    <w:rsid w:val="008B415D"/>
    <w:rsid w:val="008B7EBD"/>
    <w:rsid w:val="008C072C"/>
    <w:rsid w:val="008C1CE2"/>
    <w:rsid w:val="008D1487"/>
    <w:rsid w:val="008D7343"/>
    <w:rsid w:val="008E5641"/>
    <w:rsid w:val="008F15DF"/>
    <w:rsid w:val="008F4237"/>
    <w:rsid w:val="008F5F79"/>
    <w:rsid w:val="00903807"/>
    <w:rsid w:val="00907F5F"/>
    <w:rsid w:val="00913678"/>
    <w:rsid w:val="0091404F"/>
    <w:rsid w:val="00914592"/>
    <w:rsid w:val="00920702"/>
    <w:rsid w:val="009232E1"/>
    <w:rsid w:val="00923AEF"/>
    <w:rsid w:val="00924490"/>
    <w:rsid w:val="00925FB4"/>
    <w:rsid w:val="009271CD"/>
    <w:rsid w:val="00931D85"/>
    <w:rsid w:val="00932A3F"/>
    <w:rsid w:val="009358CD"/>
    <w:rsid w:val="00936C24"/>
    <w:rsid w:val="00936F73"/>
    <w:rsid w:val="00940D63"/>
    <w:rsid w:val="009440EF"/>
    <w:rsid w:val="00952205"/>
    <w:rsid w:val="0095432D"/>
    <w:rsid w:val="00957261"/>
    <w:rsid w:val="0096080C"/>
    <w:rsid w:val="00960F8F"/>
    <w:rsid w:val="00964227"/>
    <w:rsid w:val="009655D5"/>
    <w:rsid w:val="00966470"/>
    <w:rsid w:val="00966E6A"/>
    <w:rsid w:val="00967AEB"/>
    <w:rsid w:val="00975CBB"/>
    <w:rsid w:val="009778D1"/>
    <w:rsid w:val="00982163"/>
    <w:rsid w:val="0098362C"/>
    <w:rsid w:val="00987349"/>
    <w:rsid w:val="009A07D4"/>
    <w:rsid w:val="009A3E97"/>
    <w:rsid w:val="009B1658"/>
    <w:rsid w:val="009B4F76"/>
    <w:rsid w:val="009C1734"/>
    <w:rsid w:val="009C31CA"/>
    <w:rsid w:val="009D18E4"/>
    <w:rsid w:val="009E03F4"/>
    <w:rsid w:val="009E1B8B"/>
    <w:rsid w:val="009E4ECF"/>
    <w:rsid w:val="009E5F19"/>
    <w:rsid w:val="009F3C49"/>
    <w:rsid w:val="009F6F12"/>
    <w:rsid w:val="00A023D9"/>
    <w:rsid w:val="00A02656"/>
    <w:rsid w:val="00A03ED0"/>
    <w:rsid w:val="00A05C62"/>
    <w:rsid w:val="00A15059"/>
    <w:rsid w:val="00A2198B"/>
    <w:rsid w:val="00A25FA1"/>
    <w:rsid w:val="00A278FC"/>
    <w:rsid w:val="00A3561D"/>
    <w:rsid w:val="00A40BED"/>
    <w:rsid w:val="00A43301"/>
    <w:rsid w:val="00A43B89"/>
    <w:rsid w:val="00A46967"/>
    <w:rsid w:val="00A56B59"/>
    <w:rsid w:val="00A63C7F"/>
    <w:rsid w:val="00A65244"/>
    <w:rsid w:val="00A66EB4"/>
    <w:rsid w:val="00A67C65"/>
    <w:rsid w:val="00A706FD"/>
    <w:rsid w:val="00A72182"/>
    <w:rsid w:val="00A77380"/>
    <w:rsid w:val="00A833C7"/>
    <w:rsid w:val="00A84A48"/>
    <w:rsid w:val="00A859AC"/>
    <w:rsid w:val="00A873A5"/>
    <w:rsid w:val="00AA11A2"/>
    <w:rsid w:val="00AA30AC"/>
    <w:rsid w:val="00AB492D"/>
    <w:rsid w:val="00AB5F90"/>
    <w:rsid w:val="00AB7CEC"/>
    <w:rsid w:val="00AC72BA"/>
    <w:rsid w:val="00AD032B"/>
    <w:rsid w:val="00AD0AA7"/>
    <w:rsid w:val="00AD1FBC"/>
    <w:rsid w:val="00AD7EF1"/>
    <w:rsid w:val="00AE021A"/>
    <w:rsid w:val="00AE21B3"/>
    <w:rsid w:val="00AF3D49"/>
    <w:rsid w:val="00AF458B"/>
    <w:rsid w:val="00AF7AF7"/>
    <w:rsid w:val="00B07657"/>
    <w:rsid w:val="00B143A0"/>
    <w:rsid w:val="00B1584C"/>
    <w:rsid w:val="00B16323"/>
    <w:rsid w:val="00B176B6"/>
    <w:rsid w:val="00B22158"/>
    <w:rsid w:val="00B261E6"/>
    <w:rsid w:val="00B313B2"/>
    <w:rsid w:val="00B325F1"/>
    <w:rsid w:val="00B34F2E"/>
    <w:rsid w:val="00B34F36"/>
    <w:rsid w:val="00B36AC6"/>
    <w:rsid w:val="00B378E3"/>
    <w:rsid w:val="00B42F7F"/>
    <w:rsid w:val="00B432BA"/>
    <w:rsid w:val="00B44092"/>
    <w:rsid w:val="00B512CF"/>
    <w:rsid w:val="00B5586E"/>
    <w:rsid w:val="00B57B9B"/>
    <w:rsid w:val="00B677E7"/>
    <w:rsid w:val="00B67F40"/>
    <w:rsid w:val="00B75843"/>
    <w:rsid w:val="00B8043C"/>
    <w:rsid w:val="00B84235"/>
    <w:rsid w:val="00B85DFE"/>
    <w:rsid w:val="00B863E0"/>
    <w:rsid w:val="00B867E6"/>
    <w:rsid w:val="00B932EF"/>
    <w:rsid w:val="00BA12D9"/>
    <w:rsid w:val="00BA65CF"/>
    <w:rsid w:val="00BA7691"/>
    <w:rsid w:val="00BB16A4"/>
    <w:rsid w:val="00BD4E40"/>
    <w:rsid w:val="00BD518D"/>
    <w:rsid w:val="00BD7BA1"/>
    <w:rsid w:val="00BE022B"/>
    <w:rsid w:val="00BF11A1"/>
    <w:rsid w:val="00BF4A5D"/>
    <w:rsid w:val="00BF4D8D"/>
    <w:rsid w:val="00BF5378"/>
    <w:rsid w:val="00BF5E51"/>
    <w:rsid w:val="00BF6A2E"/>
    <w:rsid w:val="00C03BAC"/>
    <w:rsid w:val="00C06E6C"/>
    <w:rsid w:val="00C072B1"/>
    <w:rsid w:val="00C17F39"/>
    <w:rsid w:val="00C2057A"/>
    <w:rsid w:val="00C20FBA"/>
    <w:rsid w:val="00C27AB1"/>
    <w:rsid w:val="00C27FFA"/>
    <w:rsid w:val="00C31C8D"/>
    <w:rsid w:val="00C33DFF"/>
    <w:rsid w:val="00C432C0"/>
    <w:rsid w:val="00C43C82"/>
    <w:rsid w:val="00C54C45"/>
    <w:rsid w:val="00C57B22"/>
    <w:rsid w:val="00C6123A"/>
    <w:rsid w:val="00C643BD"/>
    <w:rsid w:val="00C7488D"/>
    <w:rsid w:val="00C76520"/>
    <w:rsid w:val="00C82544"/>
    <w:rsid w:val="00C83138"/>
    <w:rsid w:val="00C87B2D"/>
    <w:rsid w:val="00C9058F"/>
    <w:rsid w:val="00C90B3D"/>
    <w:rsid w:val="00C95F12"/>
    <w:rsid w:val="00CA5A1A"/>
    <w:rsid w:val="00CA5E65"/>
    <w:rsid w:val="00CB1BD6"/>
    <w:rsid w:val="00CB3309"/>
    <w:rsid w:val="00CB64F6"/>
    <w:rsid w:val="00CC1558"/>
    <w:rsid w:val="00CC4CE4"/>
    <w:rsid w:val="00CC5423"/>
    <w:rsid w:val="00CC71BE"/>
    <w:rsid w:val="00CD0F03"/>
    <w:rsid w:val="00CD41EC"/>
    <w:rsid w:val="00CE2A11"/>
    <w:rsid w:val="00CF1B7D"/>
    <w:rsid w:val="00CF56F7"/>
    <w:rsid w:val="00D012D8"/>
    <w:rsid w:val="00D10CE5"/>
    <w:rsid w:val="00D20C71"/>
    <w:rsid w:val="00D24E9C"/>
    <w:rsid w:val="00D26151"/>
    <w:rsid w:val="00D3009A"/>
    <w:rsid w:val="00D3166B"/>
    <w:rsid w:val="00D334D3"/>
    <w:rsid w:val="00D34EBA"/>
    <w:rsid w:val="00D422BE"/>
    <w:rsid w:val="00D42F5C"/>
    <w:rsid w:val="00D4789E"/>
    <w:rsid w:val="00D5201C"/>
    <w:rsid w:val="00D57E99"/>
    <w:rsid w:val="00D71389"/>
    <w:rsid w:val="00D743C1"/>
    <w:rsid w:val="00D76850"/>
    <w:rsid w:val="00D876EC"/>
    <w:rsid w:val="00D94F20"/>
    <w:rsid w:val="00D95E60"/>
    <w:rsid w:val="00DA108D"/>
    <w:rsid w:val="00DA22D2"/>
    <w:rsid w:val="00DA4DED"/>
    <w:rsid w:val="00DB112E"/>
    <w:rsid w:val="00DB36E8"/>
    <w:rsid w:val="00DB6665"/>
    <w:rsid w:val="00DB7908"/>
    <w:rsid w:val="00DC1842"/>
    <w:rsid w:val="00DC5649"/>
    <w:rsid w:val="00DD1566"/>
    <w:rsid w:val="00DE2052"/>
    <w:rsid w:val="00DE3989"/>
    <w:rsid w:val="00DE491A"/>
    <w:rsid w:val="00DE63C7"/>
    <w:rsid w:val="00DF28A0"/>
    <w:rsid w:val="00DF45C5"/>
    <w:rsid w:val="00E06EE5"/>
    <w:rsid w:val="00E1279F"/>
    <w:rsid w:val="00E16673"/>
    <w:rsid w:val="00E214DA"/>
    <w:rsid w:val="00E222AF"/>
    <w:rsid w:val="00E230D9"/>
    <w:rsid w:val="00E24C75"/>
    <w:rsid w:val="00E3318E"/>
    <w:rsid w:val="00E34253"/>
    <w:rsid w:val="00E50B03"/>
    <w:rsid w:val="00E5430D"/>
    <w:rsid w:val="00E56014"/>
    <w:rsid w:val="00E56990"/>
    <w:rsid w:val="00E57723"/>
    <w:rsid w:val="00E629CE"/>
    <w:rsid w:val="00E65311"/>
    <w:rsid w:val="00E74542"/>
    <w:rsid w:val="00E82976"/>
    <w:rsid w:val="00E84241"/>
    <w:rsid w:val="00E84577"/>
    <w:rsid w:val="00E874D3"/>
    <w:rsid w:val="00E87694"/>
    <w:rsid w:val="00E90687"/>
    <w:rsid w:val="00E91D6E"/>
    <w:rsid w:val="00E94807"/>
    <w:rsid w:val="00E97D62"/>
    <w:rsid w:val="00E97DC3"/>
    <w:rsid w:val="00E97EFC"/>
    <w:rsid w:val="00EA2027"/>
    <w:rsid w:val="00EA71D7"/>
    <w:rsid w:val="00EB09FB"/>
    <w:rsid w:val="00EB54E6"/>
    <w:rsid w:val="00EB56BE"/>
    <w:rsid w:val="00EC727C"/>
    <w:rsid w:val="00ED384B"/>
    <w:rsid w:val="00ED65A9"/>
    <w:rsid w:val="00ED6A6D"/>
    <w:rsid w:val="00EF1845"/>
    <w:rsid w:val="00EF3ED8"/>
    <w:rsid w:val="00EF57AE"/>
    <w:rsid w:val="00EF680D"/>
    <w:rsid w:val="00EF7674"/>
    <w:rsid w:val="00EF7D84"/>
    <w:rsid w:val="00F0455E"/>
    <w:rsid w:val="00F1466D"/>
    <w:rsid w:val="00F20E66"/>
    <w:rsid w:val="00F23922"/>
    <w:rsid w:val="00F2687A"/>
    <w:rsid w:val="00F31F06"/>
    <w:rsid w:val="00F36886"/>
    <w:rsid w:val="00F41061"/>
    <w:rsid w:val="00F42E6D"/>
    <w:rsid w:val="00F43E48"/>
    <w:rsid w:val="00F440BE"/>
    <w:rsid w:val="00F441C6"/>
    <w:rsid w:val="00F50C66"/>
    <w:rsid w:val="00F526E5"/>
    <w:rsid w:val="00F553DB"/>
    <w:rsid w:val="00F65520"/>
    <w:rsid w:val="00F673C4"/>
    <w:rsid w:val="00F71427"/>
    <w:rsid w:val="00F76D13"/>
    <w:rsid w:val="00F83EA6"/>
    <w:rsid w:val="00F95C96"/>
    <w:rsid w:val="00FA1F9A"/>
    <w:rsid w:val="00FA24B8"/>
    <w:rsid w:val="00FA7053"/>
    <w:rsid w:val="00FB0EBA"/>
    <w:rsid w:val="00FB3095"/>
    <w:rsid w:val="00FB372D"/>
    <w:rsid w:val="00FB5A50"/>
    <w:rsid w:val="00FC0A61"/>
    <w:rsid w:val="00FC3355"/>
    <w:rsid w:val="00FC34D1"/>
    <w:rsid w:val="00FC5970"/>
    <w:rsid w:val="00FC7539"/>
    <w:rsid w:val="00FC7F73"/>
    <w:rsid w:val="00FE0107"/>
    <w:rsid w:val="00FE1410"/>
    <w:rsid w:val="00FE39F8"/>
    <w:rsid w:val="00FE3FDC"/>
    <w:rsid w:val="00FE4356"/>
    <w:rsid w:val="00FE5A9C"/>
    <w:rsid w:val="00FE7181"/>
    <w:rsid w:val="00FF09BA"/>
    <w:rsid w:val="00FF508E"/>
    <w:rsid w:val="00FF6491"/>
    <w:rsid w:val="00FF7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322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500052"/>
    <w:pPr>
      <w:keepNext/>
      <w:numPr>
        <w:numId w:val="10"/>
      </w:numPr>
      <w:spacing w:after="0" w:line="240" w:lineRule="auto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00052"/>
    <w:pPr>
      <w:keepNext/>
      <w:numPr>
        <w:ilvl w:val="1"/>
        <w:numId w:val="10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500052"/>
    <w:pPr>
      <w:keepNext/>
      <w:numPr>
        <w:ilvl w:val="2"/>
        <w:numId w:val="10"/>
      </w:numPr>
      <w:spacing w:before="120" w:after="0" w:line="240" w:lineRule="auto"/>
      <w:ind w:right="72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500052"/>
    <w:pPr>
      <w:keepNext/>
      <w:numPr>
        <w:ilvl w:val="3"/>
        <w:numId w:val="10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00052"/>
    <w:pPr>
      <w:keepNext/>
      <w:numPr>
        <w:ilvl w:val="4"/>
        <w:numId w:val="10"/>
      </w:numPr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00052"/>
    <w:pPr>
      <w:keepNext/>
      <w:numPr>
        <w:ilvl w:val="5"/>
        <w:numId w:val="10"/>
      </w:numPr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500052"/>
    <w:pPr>
      <w:keepNext/>
      <w:numPr>
        <w:ilvl w:val="6"/>
        <w:numId w:val="10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500052"/>
    <w:pPr>
      <w:keepNext/>
      <w:numPr>
        <w:ilvl w:val="7"/>
        <w:numId w:val="10"/>
      </w:numPr>
      <w:spacing w:after="0" w:line="240" w:lineRule="auto"/>
      <w:outlineLvl w:val="7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500052"/>
    <w:pPr>
      <w:numPr>
        <w:ilvl w:val="8"/>
        <w:numId w:val="10"/>
      </w:numPr>
      <w:spacing w:before="240" w:after="60" w:line="240" w:lineRule="auto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03B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3BA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03B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3BAC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3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3BAC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84688E"/>
    <w:pPr>
      <w:ind w:left="708"/>
    </w:pPr>
  </w:style>
  <w:style w:type="character" w:styleId="slostrnky">
    <w:name w:val="page number"/>
    <w:basedOn w:val="Standardnpsmoodstavce"/>
    <w:rsid w:val="00B34F2E"/>
  </w:style>
  <w:style w:type="paragraph" w:styleId="Textpoznpodarou">
    <w:name w:val="footnote text"/>
    <w:basedOn w:val="Normln"/>
    <w:link w:val="TextpoznpodarouChar"/>
    <w:semiHidden/>
    <w:rsid w:val="00B34F2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34F2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B34F2E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00052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500052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500052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50005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500052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500052"/>
    <w:rPr>
      <w:rFonts w:ascii="Times New Roman" w:eastAsia="Times New Roman" w:hAnsi="Times New Roman"/>
      <w:b/>
      <w:bCs/>
      <w:sz w:val="24"/>
    </w:rPr>
  </w:style>
  <w:style w:type="character" w:customStyle="1" w:styleId="Nadpis7Char">
    <w:name w:val="Nadpis 7 Char"/>
    <w:basedOn w:val="Standardnpsmoodstavce"/>
    <w:link w:val="Nadpis7"/>
    <w:rsid w:val="00500052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0052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500052"/>
    <w:rPr>
      <w:rFonts w:ascii="Arial" w:eastAsia="Times New Roman" w:hAnsi="Arial" w:cs="Arial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094C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F440B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F440BE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8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98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0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C537-5D85-43A3-AB26-458EE1DD3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1653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2011-03-28T05:42:00Z</cp:lastPrinted>
  <dcterms:created xsi:type="dcterms:W3CDTF">2011-10-04T07:10:00Z</dcterms:created>
  <dcterms:modified xsi:type="dcterms:W3CDTF">2011-10-04T07:14:00Z</dcterms:modified>
</cp:coreProperties>
</file>